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6B" w:rsidRPr="00D455F7" w:rsidRDefault="008E046B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Утверждена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Законом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Кировской области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"О наделении органов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местного самоуправления</w:t>
      </w:r>
    </w:p>
    <w:p w:rsidR="008E046B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муниципальных районов</w:t>
      </w:r>
      <w:r w:rsidR="007E4F98">
        <w:rPr>
          <w:rFonts w:ascii="Times New Roman" w:hAnsi="Times New Roman" w:cs="Times New Roman"/>
          <w:szCs w:val="22"/>
        </w:rPr>
        <w:t>,</w:t>
      </w:r>
    </w:p>
    <w:p w:rsidR="007E4F98" w:rsidRPr="00D455F7" w:rsidRDefault="007E4F9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 xml:space="preserve">муниципальных </w:t>
      </w:r>
      <w:r>
        <w:rPr>
          <w:rFonts w:ascii="Times New Roman" w:hAnsi="Times New Roman" w:cs="Times New Roman"/>
          <w:szCs w:val="22"/>
        </w:rPr>
        <w:t>округов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и городских округов Кировской области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отдельными государственными полномочиями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Кировской области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по защите населения от болезней,</w:t>
      </w:r>
    </w:p>
    <w:p w:rsidR="008E046B" w:rsidRPr="00D455F7" w:rsidRDefault="008E046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455F7">
        <w:rPr>
          <w:rFonts w:ascii="Times New Roman" w:hAnsi="Times New Roman" w:cs="Times New Roman"/>
          <w:szCs w:val="22"/>
        </w:rPr>
        <w:t>общих для человека и животных"</w:t>
      </w:r>
    </w:p>
    <w:p w:rsidR="008E046B" w:rsidRPr="00D455F7" w:rsidRDefault="008E046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046B" w:rsidRPr="00CD0E23" w:rsidRDefault="008E046B">
      <w:pPr>
        <w:pStyle w:val="ConsPlusTitle"/>
        <w:spacing w:before="280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МЕТОДИКА</w:t>
      </w:r>
    </w:p>
    <w:p w:rsidR="008E046B" w:rsidRPr="00CD0E23" w:rsidRDefault="008E04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8E046B" w:rsidRPr="00CD0E23" w:rsidRDefault="008E04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БЮДЖЕТА НА ВЫПОЛНЕНИЕ ОТДЕЛЬНЫХ ГОСУДАРСТВЕННЫХ ПОЛНОМОЧИЙ</w:t>
      </w:r>
    </w:p>
    <w:p w:rsidR="008E046B" w:rsidRPr="00CD0E23" w:rsidRDefault="008E04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ПО ЗАЩИТЕ НАСЕЛЕНИЯ ОТ БОЛЕЗНЕЙ, ОБЩИХ ДЛЯ ЧЕЛОВЕКА</w:t>
      </w:r>
    </w:p>
    <w:p w:rsidR="008E046B" w:rsidRPr="00CD0E23" w:rsidRDefault="008E04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И ЖИВОТНЫХ, И ПОРЯДОК ОПРЕДЕЛЕНИЯ ОБЩЕГО ОБЪЕМА</w:t>
      </w:r>
    </w:p>
    <w:p w:rsidR="008E046B" w:rsidRPr="00CD0E23" w:rsidRDefault="008E04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УКАЗАННЫХ СУБВЕНЦИЙ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защите населения от болезней, общих для человека и животных, производится по фор</w:t>
      </w:r>
      <w:bookmarkStart w:id="0" w:name="_GoBack"/>
      <w:bookmarkEnd w:id="0"/>
      <w:r w:rsidRPr="00CD0E23">
        <w:rPr>
          <w:rFonts w:ascii="Times New Roman" w:hAnsi="Times New Roman" w:cs="Times New Roman"/>
          <w:sz w:val="24"/>
          <w:szCs w:val="24"/>
        </w:rPr>
        <w:t>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Si = Sp(i) + Sl(i), </w:t>
      </w:r>
      <w:r w:rsidRPr="00CD0E23">
        <w:rPr>
          <w:rFonts w:ascii="Times New Roman" w:hAnsi="Times New Roman" w:cs="Times New Roman"/>
          <w:sz w:val="24"/>
          <w:szCs w:val="24"/>
        </w:rPr>
        <w:t>где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046B" w:rsidRPr="00CD0E23" w:rsidRDefault="008E046B" w:rsidP="00B734F4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E2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D0E23">
        <w:rPr>
          <w:rFonts w:ascii="Times New Roman" w:hAnsi="Times New Roman" w:cs="Times New Roman"/>
          <w:sz w:val="24"/>
          <w:szCs w:val="24"/>
        </w:rPr>
        <w:t xml:space="preserve"> - объем субвенции, предоставляемой бюджету i-го муниципального образования на выполнение отдельных государственных полномочий;</w:t>
      </w:r>
    </w:p>
    <w:p w:rsidR="008E046B" w:rsidRPr="00CD0E23" w:rsidRDefault="008E046B" w:rsidP="00B734F4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Sp(i) - объем субвенции, предоставляемой бюджету i-го муниципального образования на выполнение отдельных государственных полномочий в части организации и содержания скотомогильников (биотермических ям);</w:t>
      </w:r>
    </w:p>
    <w:p w:rsidR="008E046B" w:rsidRPr="00CD0E23" w:rsidRDefault="008E046B" w:rsidP="00B734F4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Sl(i) - объем субвенции, предоставляемой бюджету i-го муниципального образования на выполнение отдельных государственных полномочий в части ликвидации закрытых скотомогильников, а также установления границ санитарно-защитных зон ликвидированных скотомогильников.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2. Объем субвенции, предоставляемой бюджету i-го муниципального образования на выполнение отдельных государственных полномочий в части организации и содержания скотомогильников (биотермических ям), определяется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noProof/>
          <w:position w:val="-27"/>
          <w:sz w:val="24"/>
          <w:szCs w:val="24"/>
        </w:rPr>
        <w:lastRenderedPageBreak/>
        <w:drawing>
          <wp:inline distT="0" distB="0" distL="0" distR="0" wp14:anchorId="597C1280" wp14:editId="07DE8E5F">
            <wp:extent cx="2676525" cy="495300"/>
            <wp:effectExtent l="0" t="0" r="9525" b="0"/>
            <wp:docPr id="1" name="Рисунок 1" descr="base_23792_14903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49037_3276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Np - базовый норматив на организацию и (или) содержание одного квадратного метра территории скотомогильника (биотермической ямы), устанавливаемый Правительством Кировской области при подготовке проекта закона области об областном бюджете на очередной финансовый год;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k(j) - поправочный коэффициент, учитывающий особенности проводимых мероприятий (работ) в зависимости от категории скотомогильника (биотермической ямы);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P(j)(i) - площадь земельного участка, занятого скотомогильником (биотермической ямой) j-й категории, в i-м муниципальном образовании в соответствии с кадастровым паспортом (квадратных метров);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I(n) - индекс роста потребительских цен в n-м финансовом году;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m - число категорий скотомогильников (биотермических ям).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В соответствии с особенностью проводимых мероприятий (работ) скотомогильники (биотермические ямы) разделены на девять категорий.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первой категории относятся скотомогильники (биотермические ямы), территория которых не огорожена глухим забором с въездными воротами и с внутренней стороны забора которых отсутствует по всему периметру траншея с устройством вала из вынутого грунта, с поправочным коэффициентом k(j) = 1,0.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Ко второй категории относятся скотомогильники (биотермические ямы), территория которых не огорожена глухим забором с въездными воротами, с внутренней стороны забора отсутствует по всему периметру траншея с устройством вала из вынутого грунта, а также отсутствуют навес над ямой, помещение для вскрытия трупов, хранения дезинфицирующих средств, инвентаря, спецодежды и инструментов, с поправочным коэффициентом k(j) = 1,7.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третьей категории относятся скотомогильники (биотермические ямы), территория которых не огорожена глухим забором с въездными воротами, отсутствуют навес над ямой, помещение для вскрытия трупов, хранения дезинфицирующих средств, инвентаря, спецодежды и инструментов, с поправочным коэффициентом k(j) = 1,56.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четвертой категории относятся скотомогильники (биотермические ямы), на территории которых отсутствует с внутренней стороны забора по всему периметру траншея с устройством вала из вынутого грунта, а также отсутствуют навес над ямой, помещение для вскрытия трупов, хранения дезинфицирующих средств, инвентаря, спецодежды и инструментов, с поправочным коэффициентом k(j) = 0,84.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lastRenderedPageBreak/>
        <w:t>К пятой категории относятся скотомогильники (биотермические ямы), на территории которых отсутствуют навес над ямой, помещение для вскрытия трупов, хранения дезинфицирующих средств, инвентаря, спецодежды и инструментов, с поправочным коэффициентом k(j) = 0,7.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шестой категории относятся скотомогильники (биотермические ямы), территория которых не огорожена глухим забором с въездными воротами, с поправочным коэффициентом k(j) = 0,86.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седьмой категории относятся скотомогильники (биотермические ямы), на территории которых отсутствует с внутренней стороны забора по всему периметру траншея с устройством вала из вынутого грунта, с поправочным коэффициентом k(j) = 0,14.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восьмой категории относятся скотомогильники (биотермические ямы) с захоронением животных, павших от сибирской язвы, территория которых не огорожена глухим забором с въездными воротами, с поправочным коэффициентом k(j) = 1,62.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К девятой категории относятся скотомогильники (биотермические ямы), требующие проведения комплекса мероприятий (работ) по поддержанию состояния оборудованных скотомогильников (биотермических ям) в n-м финансовом году в соответствии с требованиями ветеринарно-санитарных правил сбора, утилизации и уничтожения биологических отходов, утвержденных Главным государственным ветеринарным инспектором Российской Федерации 4 декабря 1995 года N 13-7-2/469, с поправочным коэффициентом k(j) = 0,05.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3. Объем субвенции, предоставляемой бюджету i-го муниципального образования на выполнение отдельных государственных полномочий в части ликвидации закрытых скотомогильников, а также установления границ санитарно-защитных зон ликвидированных скотомогильников, определяется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Sl(i) = (Rsh(i) + Rl(i) + Rsz(i)) x I(n), </w:t>
      </w:r>
      <w:r w:rsidRPr="00CD0E23">
        <w:rPr>
          <w:rFonts w:ascii="Times New Roman" w:hAnsi="Times New Roman" w:cs="Times New Roman"/>
          <w:sz w:val="24"/>
          <w:szCs w:val="24"/>
        </w:rPr>
        <w:t>где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734F4" w:rsidRPr="00CD0E23" w:rsidRDefault="00B734F4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E23">
        <w:rPr>
          <w:rFonts w:ascii="Times New Roman" w:hAnsi="Times New Roman" w:cs="Times New Roman"/>
          <w:sz w:val="24"/>
          <w:szCs w:val="24"/>
        </w:rPr>
        <w:t>Rsh</w:t>
      </w:r>
      <w:proofErr w:type="spellEnd"/>
      <w:r w:rsidRPr="00CD0E23">
        <w:rPr>
          <w:rFonts w:ascii="Times New Roman" w:hAnsi="Times New Roman" w:cs="Times New Roman"/>
          <w:sz w:val="24"/>
          <w:szCs w:val="24"/>
        </w:rPr>
        <w:t>(i) - стоимость услуг по шурфированию на территории закрытого скотомогильника в i-м муниципальном образовании;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Rl(i) - стоимость услуг по ликвидации закрытых скотомогильников в i-м муниципальном образовании;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Rsz(i) - стоимость услуг по установлению границ санитарно-защитных зон закрытых скотомогильников, подлежащих ликвидации, ликвидированных;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I(n) - индекс роста потребительских цен в n-м финансовом году.</w:t>
      </w:r>
    </w:p>
    <w:p w:rsidR="008E046B" w:rsidRPr="00CD0E23" w:rsidRDefault="008E046B" w:rsidP="00B734F4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3.1. Стоимость услуг по шурфированию на территории закрытого скотомогильника определяется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Rsh(i) = Ksh(i) x Ssh, </w:t>
      </w:r>
      <w:r w:rsidRPr="00CD0E23">
        <w:rPr>
          <w:rFonts w:ascii="Times New Roman" w:hAnsi="Times New Roman" w:cs="Times New Roman"/>
          <w:sz w:val="24"/>
          <w:szCs w:val="24"/>
        </w:rPr>
        <w:t>где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046B" w:rsidRPr="00CD0E23" w:rsidRDefault="008E04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lastRenderedPageBreak/>
        <w:t>Ksh(i) - количество шурфов, планируемых при отборе проб почвы (гумированного остатка), в i-м муниципальном образовании: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на закрытых скотомогильниках - из расчета один шурф со скотомогильника, если уничтожение биологических отходов осуществлялось в биологических камерах (биотермические ямы, металлические емкости);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на закрытых скотомогильниках, где уничтожение биологических отходов, в том числе остатков биологических отходов после сжигания, осуществлялось путем захоронения в земляные ямы, - из расчета пять шурфов с площади 16 квадратных метров в соответствии с методическими указаниями "Лабораторная диагностика и обнаружение возбудителя сибирской язвы", утвержденными Федеральной службой по надзору в сфере защиты прав потребителей и благополучия человека 29 июля 2008 года;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Ssh - средняя стоимость единицы услуги по шурфированию, равная 200 рублям за один шурф.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3.2. Стоимость услуг по ликвидации закрытых скотомогильников определяется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 w:rsidP="00B734F4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0E23">
        <w:rPr>
          <w:rFonts w:ascii="Times New Roman" w:hAnsi="Times New Roman" w:cs="Times New Roman"/>
          <w:sz w:val="24"/>
          <w:szCs w:val="24"/>
          <w:lang w:val="en-US"/>
        </w:rPr>
        <w:t>Rl(i) = Sr x Kr(</w:t>
      </w:r>
      <w:r w:rsidR="00B734F4">
        <w:rPr>
          <w:rFonts w:ascii="Times New Roman" w:hAnsi="Times New Roman" w:cs="Times New Roman"/>
          <w:sz w:val="24"/>
          <w:szCs w:val="24"/>
          <w:lang w:val="en-US"/>
        </w:rPr>
        <w:t>i) + Svm x Kvm(i) + Sg x Kg(</w:t>
      </w:r>
      <w:proofErr w:type="spellStart"/>
      <w:r w:rsidR="00B734F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734F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CD0E23">
        <w:rPr>
          <w:rFonts w:ascii="Times New Roman" w:hAnsi="Times New Roman" w:cs="Times New Roman"/>
          <w:sz w:val="24"/>
          <w:szCs w:val="24"/>
          <w:lang w:val="en-US"/>
        </w:rPr>
        <w:t>Sgs</w:t>
      </w:r>
      <w:proofErr w:type="spellEnd"/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 x Kgs(</w:t>
      </w:r>
      <w:proofErr w:type="spellStart"/>
      <w:r w:rsidRPr="00CD0E2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CD0E23">
        <w:rPr>
          <w:rFonts w:ascii="Times New Roman" w:hAnsi="Times New Roman" w:cs="Times New Roman"/>
          <w:sz w:val="24"/>
          <w:szCs w:val="24"/>
        </w:rPr>
        <w:t>где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Sr - средняя стоимость единицы услуги по демонтажу и утилизации наземных конструкций одного закрытого скотомогильника (забор, навес, помещение для вскрытия трупов животных, хранения дезинфицирующих средств, инвентаря, спецодежды и инструментов), равная 100 рублям за один кубический метр;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Kr(i) - количество наземных конструкций в i-м муниципальном образовании на закрытых скотомогильниках, подлежащих ликвидации (кубических метров), являющееся показателем распределения между муниципальными образованиями общего объема субвенций;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Svm - средняя стоимость единицы услуги по вывозу строительного мусора с одного закрытого скотомогильника, равная 1000 рублей за один час работы транспорта;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Kvm(i) - количество времени работы транспорта по вывозу строительного мусора с закрытых скотомогильников, подлежащих ликвидации, являющееся показателем распределения между муниципальными образованиями общего объема субвенций, в i-м муниципальном образовании (часов);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Sg - средняя стоимость единицы услуги по грунтовым работам на закрытом скотомогильнике, включающая в себя разработку грунта, засыпку грунтом траншей, биологических камер, обвалившихся насыпей, аренду экскаватора-погрузчика, равная 1000 рублей за один час работы экскаватора-погрузчика;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lastRenderedPageBreak/>
        <w:t>Kg(i) - количество времени работы экскаватора-погрузчика для проведения грунтовых работ на закрытых скотомогильниках, подлежащих ликвидации, являющееся показателем распределения между муниципальными образованиями общего объема субвенций, в i-м муниципальном образовании (часов);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Sgs - средняя стоимость единицы услуги по газосварочным работам на закрытом скотомогильнике, уничтожение биологических отходов на котором осуществлялось в металлической емкости, равная 500 рублям за один час газосварочных работ;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Kgs(i) - количество времени газосварочных работ на закрытых скотомогильниках, подлежащих ликвидации, являющееся показателем распределения между муниципальными образованиями общего объема субвенций, в i-м муниципальном образовании (часов).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3.3. Стоимость услуг по установлению границ санитарно-защитных зон закрытых скотомогильников, подлежащих ликвидации, ликвидированных, определяется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0E23">
        <w:rPr>
          <w:rFonts w:ascii="Times New Roman" w:hAnsi="Times New Roman" w:cs="Times New Roman"/>
          <w:sz w:val="24"/>
          <w:szCs w:val="24"/>
          <w:lang w:val="en-US"/>
        </w:rPr>
        <w:t xml:space="preserve">Rsz(i) = Ksz(i) x Ssz, </w:t>
      </w:r>
      <w:r w:rsidRPr="00CD0E23">
        <w:rPr>
          <w:rFonts w:ascii="Times New Roman" w:hAnsi="Times New Roman" w:cs="Times New Roman"/>
          <w:sz w:val="24"/>
          <w:szCs w:val="24"/>
        </w:rPr>
        <w:t>где</w:t>
      </w:r>
      <w:r w:rsidRPr="00CD0E2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Ksz(i) - количество закрытых скотомогильников, подлежащих ликвидации, ликвидированных, в i-м муниципальном образовании, в отношении которых санитарно-защитные зоны не установлены (единиц), являющееся показателем распределения между муниципальными образованиями общего объема субвенций;</w:t>
      </w:r>
    </w:p>
    <w:p w:rsidR="008E046B" w:rsidRPr="00CD0E23" w:rsidRDefault="008E046B" w:rsidP="00B734F4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Ssz - средняя стоимость единицы услуги по установлению границ санитарно-защитной зоны закрытого скотомогильника, подлежащего ликвидации, ликвидированного, равная 15000 рублей.</w:t>
      </w:r>
    </w:p>
    <w:p w:rsidR="008E046B" w:rsidRPr="00CD0E23" w:rsidRDefault="008E0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4. Определение общего объема субвенций местным бюджетам из областного бюджета на выполнение отдельных государственных полномочий по защите населения от болезней, общих для человека и животных (S</w:t>
      </w:r>
      <w:r w:rsidRPr="00CD0E23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CD0E23">
        <w:rPr>
          <w:rFonts w:ascii="Times New Roman" w:hAnsi="Times New Roman" w:cs="Times New Roman"/>
          <w:sz w:val="24"/>
          <w:szCs w:val="24"/>
        </w:rPr>
        <w:t>), производится по формуле: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noProof/>
          <w:position w:val="-26"/>
          <w:sz w:val="24"/>
          <w:szCs w:val="24"/>
        </w:rPr>
        <w:drawing>
          <wp:inline distT="0" distB="0" distL="0" distR="0" wp14:anchorId="00088C23" wp14:editId="62F4C1FA">
            <wp:extent cx="1171575" cy="476250"/>
            <wp:effectExtent l="0" t="0" r="9525" b="0"/>
            <wp:docPr id="2" name="Рисунок 2" descr="base_23792_149037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92_149037_3276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E23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046B" w:rsidRPr="00CD0E23" w:rsidRDefault="008E046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275F6" w:rsidRPr="00CD0E23" w:rsidRDefault="005275F6">
      <w:pPr>
        <w:rPr>
          <w:rFonts w:ascii="Times New Roman" w:hAnsi="Times New Roman" w:cs="Times New Roman"/>
          <w:sz w:val="24"/>
          <w:szCs w:val="24"/>
        </w:rPr>
      </w:pPr>
    </w:p>
    <w:sectPr w:rsidR="005275F6" w:rsidRPr="00CD0E23" w:rsidSect="006F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l2an2RsoxtWE6iDKLDOOkLzvDhkhIHfsF0gJgC0NEClcDWgU4q4eG+U+cFcgdroJdBIQIAn0BcGbdqBshOJL3g==" w:salt="CtKZCfHGFweDFDKitJE2u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6B"/>
    <w:rsid w:val="0023229A"/>
    <w:rsid w:val="005275F6"/>
    <w:rsid w:val="007E4F98"/>
    <w:rsid w:val="008E046B"/>
    <w:rsid w:val="00B734F4"/>
    <w:rsid w:val="00CD0E23"/>
    <w:rsid w:val="00D455F7"/>
    <w:rsid w:val="00E20D6C"/>
    <w:rsid w:val="00E4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0472C-E6B0-42B4-8DC4-7D40689E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4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4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1513</Words>
  <Characters>8630</Characters>
  <Application>Microsoft Office Word</Application>
  <DocSecurity>8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 Елена Петровна</dc:creator>
  <cp:lastModifiedBy>Новосёлова Валерия Игоревна</cp:lastModifiedBy>
  <cp:revision>8</cp:revision>
  <cp:lastPrinted>2021-10-25T11:57:00Z</cp:lastPrinted>
  <dcterms:created xsi:type="dcterms:W3CDTF">2020-10-08T13:56:00Z</dcterms:created>
  <dcterms:modified xsi:type="dcterms:W3CDTF">2021-10-25T11:57:00Z</dcterms:modified>
</cp:coreProperties>
</file>